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2D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1823C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1.任仲平：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立党为公、为民造福、科学决策、真抓实干</w:t>
      </w:r>
    </w:p>
    <w:p w14:paraId="729543E3">
      <w:pPr>
        <w:numPr>
          <w:ilvl w:val="0"/>
          <w:numId w:val="0"/>
        </w:numPr>
        <w:ind w:left="21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"https://www.12371.cn/2026/05/18/ARTI1779067257120864.shtml"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https://www.12371.cn/2026/05/18/ARTI1779067257120864.shtml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22B6D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2.石泰峰在贵州调研时强调 落实学习教育总要求 一体推进学查改 确保学习教育取得实实在在成效</w:t>
      </w:r>
    </w:p>
    <w:p w14:paraId="6CD6AED2">
      <w:pPr>
        <w:numPr>
          <w:ilvl w:val="0"/>
          <w:numId w:val="0"/>
        </w:numPr>
        <w:ind w:left="21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"https://www.12371.cn/2026/05/17/ARTI1779004234646822.shtml"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宋体" w:hAnsi="宋体" w:eastAsia="宋体" w:cs="宋体"/>
          <w:sz w:val="24"/>
          <w:szCs w:val="24"/>
          <w:lang w:val="en-US" w:eastAsia="zh-CN"/>
        </w:rPr>
        <w:t>https://www.12371.cn/2026/05/17/ARTI1779004234646822.shtml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4051A41-1B4F-4402-984D-BF73521F86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7077F8F-9B4D-4C2D-A204-63031375D0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43F62C-20C3-4015-B9E5-D3C66DE89E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50CB1"/>
    <w:rsid w:val="17350CB1"/>
    <w:rsid w:val="4DA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182</Characters>
  <Lines>0</Lines>
  <Paragraphs>0</Paragraphs>
  <TotalTime>4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2026-05-18T09:54:00Z</dcterms:created>
  <dc:creator>黄巾凌</dc:creator>
  <cp:lastModifiedBy>黄巾凌</cp:lastModifiedBy>
  <dcterms:modified xsi:type="dcterms:W3CDTF">2026-05-18T10:10:50Z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365ED1E793264EBB908A2E98CF440F2A_11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